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5A" w:rsidRPr="0038405A" w:rsidRDefault="0038405A" w:rsidP="0038405A">
      <w:pPr>
        <w:spacing w:before="100" w:after="0" w:line="240" w:lineRule="auto"/>
        <w:ind w:firstLine="539"/>
        <w:jc w:val="both"/>
        <w:rPr>
          <w:rFonts w:ascii="Times New Roman" w:eastAsia="Times New Roman" w:hAnsi="Times New Roman" w:cs="Times New Roman"/>
          <w:b/>
          <w:sz w:val="28"/>
          <w:szCs w:val="28"/>
        </w:rPr>
      </w:pPr>
      <w:r w:rsidRPr="0038405A">
        <w:rPr>
          <w:rFonts w:ascii="Times New Roman" w:eastAsia="Times New Roman" w:hAnsi="Times New Roman" w:cs="Times New Roman"/>
          <w:b/>
          <w:bCs/>
          <w:sz w:val="28"/>
          <w:szCs w:val="28"/>
        </w:rPr>
        <w:t xml:space="preserve">14. Thủ tục: </w:t>
      </w:r>
      <w:r w:rsidRPr="0038405A">
        <w:rPr>
          <w:rFonts w:ascii="Times New Roman" w:eastAsia="Times New Roman" w:hAnsi="Times New Roman" w:cs="Times New Roman"/>
          <w:b/>
          <w:bCs/>
          <w:sz w:val="28"/>
          <w:szCs w:val="28"/>
          <w:lang w:val="vi-VN"/>
        </w:rPr>
        <w:t>Lấy ý kiến</w:t>
      </w:r>
      <w:r w:rsidRPr="0038405A">
        <w:rPr>
          <w:rFonts w:ascii="Times New Roman" w:eastAsia="Times New Roman" w:hAnsi="Times New Roman" w:cs="Times New Roman"/>
          <w:b/>
          <w:bCs/>
          <w:sz w:val="28"/>
          <w:szCs w:val="28"/>
        </w:rPr>
        <w:t xml:space="preserve"> Ủy ban nhân dân cấp tỉnh</w:t>
      </w:r>
      <w:r w:rsidRPr="0038405A">
        <w:rPr>
          <w:rFonts w:ascii="Times New Roman" w:eastAsia="Times New Roman" w:hAnsi="Times New Roman" w:cs="Times New Roman"/>
          <w:b/>
          <w:bCs/>
          <w:sz w:val="28"/>
          <w:szCs w:val="28"/>
          <w:lang w:val="vi-VN"/>
        </w:rPr>
        <w:t xml:space="preserve"> đối với các dự án đầu tư có chuyển nước từ nguồn nước liên tỉnh</w:t>
      </w:r>
      <w:r w:rsidRPr="0038405A">
        <w:rPr>
          <w:rFonts w:ascii="Times New Roman" w:eastAsia="Times New Roman" w:hAnsi="Times New Roman" w:cs="Times New Roman"/>
          <w:b/>
          <w:bCs/>
          <w:sz w:val="28"/>
          <w:szCs w:val="28"/>
        </w:rPr>
        <w:t xml:space="preserve">, </w:t>
      </w:r>
      <w:r w:rsidRPr="0038405A">
        <w:rPr>
          <w:rFonts w:ascii="Times New Roman" w:eastAsia="Times New Roman" w:hAnsi="Times New Roman" w:cs="Times New Roman"/>
          <w:b/>
          <w:sz w:val="28"/>
          <w:szCs w:val="28"/>
          <w:lang w:val="nl-NL"/>
        </w:rPr>
        <w:t>dự án đầu tư xây dựng hồ, đập trên dòng chính thuộc lưu vực sông liên tỉnh</w:t>
      </w:r>
    </w:p>
    <w:p w:rsidR="0038405A" w:rsidRPr="0038405A" w:rsidRDefault="0038405A" w:rsidP="0038405A">
      <w:pPr>
        <w:spacing w:before="100" w:after="0" w:line="240" w:lineRule="auto"/>
        <w:ind w:firstLine="539"/>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lang w:val="vi-VN"/>
        </w:rPr>
        <w:t>a</w:t>
      </w:r>
      <w:r w:rsidRPr="0038405A">
        <w:rPr>
          <w:rFonts w:ascii="Times New Roman" w:eastAsia="Times New Roman" w:hAnsi="Times New Roman" w:cs="Times New Roman"/>
          <w:b/>
          <w:sz w:val="28"/>
          <w:szCs w:val="28"/>
        </w:rPr>
        <w:t>.</w:t>
      </w:r>
      <w:r w:rsidRPr="0038405A">
        <w:rPr>
          <w:rFonts w:ascii="Times New Roman" w:eastAsia="Times New Roman" w:hAnsi="Times New Roman" w:cs="Times New Roman"/>
          <w:b/>
          <w:sz w:val="28"/>
          <w:szCs w:val="28"/>
          <w:lang w:val="vi-VN"/>
        </w:rPr>
        <w:t xml:space="preserve"> Trình tự thực</w:t>
      </w:r>
      <w:r w:rsidRPr="0038405A">
        <w:rPr>
          <w:rFonts w:ascii="Times New Roman" w:eastAsia="Times New Roman" w:hAnsi="Times New Roman" w:cs="Times New Roman"/>
          <w:b/>
          <w:sz w:val="28"/>
          <w:szCs w:val="28"/>
        </w:rPr>
        <w:t xml:space="preserve"> hiện:</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Bước 1: Chủ dự án gửi văn bản lấy ý kiến kèm theo quy mô, phương án chuyển nước, phương án xây dựng công trình và các thông tin, số liệu, tài liệu liên quan đến Ủy ban nhân dân tỉnh (nơi nguồn nước liên tỉnh bị chuyển nước hoặc nơi dòng chính chảy qua, tổ chức lưu vực sông và Sở Tài nguyên và Môi trường) nộp tại Trung tâm Hành chính công tỉnh (Địa chỉ: Số 519 Tổ 5 Phường Nguyễn Trãi thành phố Hà Giang tỉnh Hà Giang).</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xml:space="preserve">Bước 2. Kiểm tra văn bản lấy ý kiến, quy mô, phương án </w:t>
      </w:r>
    </w:p>
    <w:p w:rsidR="0038405A" w:rsidRPr="0038405A" w:rsidRDefault="0038405A" w:rsidP="0038405A">
      <w:pPr>
        <w:widowControl w:val="0"/>
        <w:spacing w:before="100" w:after="0" w:line="240" w:lineRule="auto"/>
        <w:ind w:firstLine="539"/>
        <w:jc w:val="both"/>
        <w:rPr>
          <w:rFonts w:ascii="Times New Roman" w:eastAsia="Times New Roman" w:hAnsi="Times New Roman" w:cs="Times New Roman"/>
          <w:iCs/>
          <w:sz w:val="28"/>
          <w:szCs w:val="28"/>
          <w:lang w:val="nl-NL"/>
        </w:rPr>
      </w:pPr>
      <w:r w:rsidRPr="0038405A">
        <w:rPr>
          <w:rFonts w:ascii="Times New Roman" w:eastAsia="Times New Roman" w:hAnsi="Times New Roman" w:cs="Times New Roman"/>
          <w:iCs/>
          <w:sz w:val="28"/>
          <w:szCs w:val="28"/>
          <w:lang w:val="nl-NL"/>
        </w:rPr>
        <w:t>Cán bộ thuộc Bộ phận tiếp nhận và trả kết quả kiểm tra về số lượng và thành phần:</w:t>
      </w:r>
    </w:p>
    <w:p w:rsidR="0038405A" w:rsidRPr="0038405A" w:rsidRDefault="0038405A" w:rsidP="0038405A">
      <w:pPr>
        <w:widowControl w:val="0"/>
        <w:spacing w:before="100" w:after="0" w:line="240" w:lineRule="auto"/>
        <w:ind w:firstLine="539"/>
        <w:jc w:val="both"/>
        <w:rPr>
          <w:rFonts w:ascii="Times New Roman" w:eastAsia="Times New Roman" w:hAnsi="Times New Roman" w:cs="Times New Roman"/>
          <w:iCs/>
          <w:sz w:val="28"/>
          <w:szCs w:val="28"/>
          <w:lang w:val="vi-VN"/>
        </w:rPr>
      </w:pPr>
      <w:r w:rsidRPr="0038405A">
        <w:rPr>
          <w:rFonts w:ascii="Times New Roman" w:eastAsia="Times New Roman" w:hAnsi="Times New Roman" w:cs="Times New Roman"/>
          <w:iCs/>
          <w:sz w:val="28"/>
          <w:szCs w:val="28"/>
          <w:lang w:val="nl-NL"/>
        </w:rPr>
        <w:t>+ Trường hợp đã đầy đủ, hợp lệ thì viết giấy tiếp nhận và chuyển phương án đến Sở Tài nguyên và Môi trường thẩm định theo quy định.</w:t>
      </w:r>
    </w:p>
    <w:p w:rsidR="0038405A" w:rsidRPr="0038405A" w:rsidRDefault="0038405A" w:rsidP="0038405A">
      <w:pPr>
        <w:widowControl w:val="0"/>
        <w:spacing w:before="100" w:after="0" w:line="240" w:lineRule="auto"/>
        <w:ind w:firstLine="539"/>
        <w:jc w:val="both"/>
        <w:rPr>
          <w:rFonts w:ascii="Times New Roman" w:eastAsia="Times New Roman" w:hAnsi="Times New Roman" w:cs="Times New Roman"/>
          <w:iCs/>
          <w:sz w:val="28"/>
          <w:szCs w:val="28"/>
          <w:lang w:val="nl-NL"/>
        </w:rPr>
      </w:pPr>
      <w:r w:rsidRPr="0038405A">
        <w:rPr>
          <w:rFonts w:ascii="Times New Roman" w:eastAsia="Times New Roman" w:hAnsi="Times New Roman" w:cs="Times New Roman"/>
          <w:iCs/>
          <w:sz w:val="28"/>
          <w:szCs w:val="28"/>
          <w:lang w:val="nl-NL"/>
        </w:rPr>
        <w:t>+ Trường hợp không đầy đủ hoặc không hợp lệ thì không tiếp nhận, cán bộ thuộc Bộ phận Tiếp nhận và trả kết quả có trách nhiệm hướng</w:t>
      </w:r>
      <w:r w:rsidRPr="0038405A">
        <w:rPr>
          <w:rFonts w:ascii="Times New Roman" w:eastAsia="Times New Roman" w:hAnsi="Times New Roman" w:cs="Times New Roman"/>
          <w:iCs/>
          <w:sz w:val="28"/>
          <w:szCs w:val="28"/>
          <w:lang w:val="vi-VN"/>
        </w:rPr>
        <w:t xml:space="preserve"> </w:t>
      </w:r>
      <w:r w:rsidRPr="0038405A">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lang w:val="vi-VN"/>
        </w:rPr>
        <w:t xml:space="preserve"> </w:t>
      </w:r>
      <w:r w:rsidRPr="0038405A">
        <w:rPr>
          <w:rFonts w:ascii="Times New Roman" w:eastAsia="Times New Roman" w:hAnsi="Times New Roman" w:cs="Times New Roman"/>
          <w:sz w:val="28"/>
          <w:szCs w:val="28"/>
        </w:rPr>
        <w:t>Bước 3: Kể từ ngày nhận được đề nghị xin ý kiến, Sở Tài nguyên và Môi trường có trách nhiệm gửi các tài liệu liên quan đến các sở, ban, ngành liên quan thuộc tỉnh.</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Bước 4: Các cơ quan được xin ý kiến có trách nhiệm trả lời bằng văn bản cho chủ dự án.</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Bước 5: Sở Tài nguyên và Môi trường có trách nhiệm tổ chức các buổi làm việc, cuộc họp với sở, ban ngành liên quan thuộc tỉnh và các tổ chức, cá nhân liên quan cho ý kiến về công trình dự kiến xây dựng hoặc đối thoại trực tiếp với chủ dự án.</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xml:space="preserve">Bước 6: Sở Tài nguyên và Môi trường tổng hợp ý kiến trình Ủy ban nhân dân tỉnh để gửi chủ dự án. </w:t>
      </w:r>
    </w:p>
    <w:p w:rsidR="0038405A" w:rsidRPr="0038405A" w:rsidRDefault="0038405A" w:rsidP="0038405A">
      <w:pPr>
        <w:spacing w:before="100" w:after="0" w:line="240" w:lineRule="auto"/>
        <w:ind w:firstLine="539"/>
        <w:jc w:val="both"/>
        <w:rPr>
          <w:rFonts w:ascii="Times New Roman" w:eastAsia="Times New Roman" w:hAnsi="Times New Roman" w:cs="Times New Roman"/>
          <w:color w:val="000000"/>
          <w:sz w:val="28"/>
          <w:szCs w:val="28"/>
          <w:shd w:val="clear" w:color="auto" w:fill="FFFFFF"/>
        </w:rPr>
      </w:pPr>
      <w:r w:rsidRPr="0038405A">
        <w:rPr>
          <w:rFonts w:ascii="Times New Roman" w:eastAsia="Times New Roman" w:hAnsi="Times New Roman" w:cs="Times New Roman"/>
          <w:color w:val="000000"/>
          <w:sz w:val="28"/>
          <w:szCs w:val="28"/>
          <w:shd w:val="clear" w:color="auto" w:fill="FFFFFF"/>
        </w:rPr>
        <w:t>* Đối với dự án đầu tư xây dựng trên hồ, đập trên dòng nhánh thuộc lưu vực sông liên tỉnh: Trước khi triển khai lập dự án đầu tư, chủ dự án phải thông báo về quy mô, phương án đề xuất xây dựng công trình cho tổ chức lưu vực sông, Ủy ban nhân dân tỉnh thuộc lưu vực sông.</w:t>
      </w:r>
    </w:p>
    <w:p w:rsidR="0038405A" w:rsidRPr="0038405A" w:rsidRDefault="0038405A" w:rsidP="0038405A">
      <w:pPr>
        <w:spacing w:before="100" w:after="0" w:line="240" w:lineRule="auto"/>
        <w:ind w:firstLine="539"/>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b. Cách thức thực hiện:</w:t>
      </w:r>
    </w:p>
    <w:p w:rsidR="0038405A" w:rsidRPr="0038405A" w:rsidRDefault="0038405A" w:rsidP="0038405A">
      <w:pPr>
        <w:spacing w:before="100" w:after="0" w:line="240" w:lineRule="auto"/>
        <w:ind w:firstLine="539"/>
        <w:jc w:val="both"/>
        <w:rPr>
          <w:rFonts w:ascii="Times New Roman" w:eastAsia="Times New Roman" w:hAnsi="Times New Roman" w:cs="Times New Roman"/>
          <w:sz w:val="28"/>
          <w:szCs w:val="28"/>
        </w:rPr>
      </w:pPr>
      <w:r w:rsidRPr="0038405A">
        <w:rPr>
          <w:rFonts w:ascii="Times New Roman" w:eastAsia="Times New Roman" w:hAnsi="Times New Roman" w:cs="Times New Roman"/>
          <w:i/>
          <w:sz w:val="28"/>
          <w:szCs w:val="28"/>
        </w:rPr>
        <w:lastRenderedPageBreak/>
        <w:t>- Nộp hồ sơ:</w:t>
      </w:r>
      <w:r w:rsidRPr="0038405A">
        <w:rPr>
          <w:rFonts w:ascii="Times New Roman" w:eastAsia="Times New Roman" w:hAnsi="Times New Roman" w:cs="Times New Roman"/>
          <w:sz w:val="28"/>
          <w:szCs w:val="28"/>
        </w:rPr>
        <w:t xml:space="preserve"> Chủ dự án gửi văn bản lấy ý kiến, hồ sơ đến Trung tâm Hành chính công tỉnh và Sở Tài nguyên và  Môi trường.</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i/>
          <w:sz w:val="28"/>
          <w:szCs w:val="28"/>
        </w:rPr>
        <w:t>- Trả kết quả giải quyết thủ tục hành chính:</w:t>
      </w:r>
      <w:r w:rsidRPr="0038405A">
        <w:rPr>
          <w:rFonts w:ascii="Times New Roman" w:eastAsia="Times New Roman" w:hAnsi="Times New Roman" w:cs="Times New Roman"/>
          <w:sz w:val="28"/>
          <w:szCs w:val="28"/>
        </w:rPr>
        <w:t xml:space="preserve"> Sở Tài nguyên và Môi trường gửi cho chủ dự án văn bản tổng hợp ý kiến về công trình dự kiến xây dựng.</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c. Thành phần, hồ sơ:</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Văn bản lấy ý kiến</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Quy mô, phương án chuyển nước.</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Phương án xây dựng công trình và các thông tin, số liệu, tài liệu liên quan.</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d. Số lượng hồ sơ:</w:t>
      </w:r>
    </w:p>
    <w:p w:rsidR="0038405A" w:rsidRPr="0038405A" w:rsidRDefault="0038405A" w:rsidP="0038405A">
      <w:pPr>
        <w:spacing w:before="120" w:after="120" w:line="360" w:lineRule="exact"/>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Năm (05) bộ hồ sơ (Trường hợp có thêm các đơn vị liên quan cần lấy ý kiến chủ dự án bổ sung thêm hồ sơ).</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đ. Thời hạn giải quyết:</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Trong thời hạn năm (05) ngày làm việc, kể từ ngày nhận được đề nghị xin ý kiến của chủ dự án, Sở Tài nguyên và Môi trường có trách nhiệm gửi các tài liệu liên quan đến các sở, ban, ngành liên quan thuộc tỉnh.</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Trong thời hạn bốn mươi (40) ngày làm việc, kể từ ngày nhận được đề nghị xin ý kiến của chủ dự án, các cơ quan liên quan có trách nhiệm trả lời bằng văn bản cho chủ dự án. Sở Tài nguyên và Môi trường có trách nhiệm tổ chức các buổi làm việc, cuộc họp với sở, ban, ngành liên quan thuộc tỉnh và các tổ chức, cá nhân liên quan cho ý kiến về công trình dự kiến xây dựng hoặc đối thoại trực tiếp với chủ dự án tổng hợp ý kiến và trình Ủy ban nhân dân tỉnh.</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 xml:space="preserve">e. Đối tượng thực hiện thủ tục hành chính: </w:t>
      </w:r>
      <w:r w:rsidRPr="0038405A">
        <w:rPr>
          <w:rFonts w:ascii="Times New Roman" w:eastAsia="Times New Roman" w:hAnsi="Times New Roman" w:cs="Times New Roman"/>
          <w:sz w:val="28"/>
          <w:szCs w:val="28"/>
        </w:rPr>
        <w:t>Chủ dự án.</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g. Cơ quan thực hiện thủ tục hành chính:</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Cơ quan có thẩm quyền quyết định: Ủy ban nhân dân tỉnh.</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Cơ quan hoặc người có thẩm quyền được ủy quyền hoặc phân cấp thực hiện (nếu có): không.</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Cơ quan phối hợp (nếu có): Các sở:</w:t>
      </w:r>
      <w:r w:rsidRPr="0038405A">
        <w:rPr>
          <w:rFonts w:ascii="Times New Roman" w:eastAsia="Times New Roman" w:hAnsi="Times New Roman" w:cs="Times New Roman"/>
          <w:bCs/>
          <w:sz w:val="28"/>
          <w:szCs w:val="28"/>
        </w:rPr>
        <w:t xml:space="preserve"> </w:t>
      </w:r>
      <w:r w:rsidRPr="0038405A">
        <w:rPr>
          <w:rFonts w:ascii="Times New Roman" w:eastAsia="Times New Roman" w:hAnsi="Times New Roman" w:cs="Times New Roman"/>
          <w:sz w:val="28"/>
          <w:szCs w:val="28"/>
        </w:rPr>
        <w:t>Nông nghiệp và phát triển nông thôn, Công thương, UBND các huyện, thành phố và các cơ quan có liên quan.</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shd w:val="clear" w:color="auto" w:fill="FFFFFF"/>
        </w:rPr>
      </w:pPr>
      <w:r w:rsidRPr="0038405A">
        <w:rPr>
          <w:rFonts w:ascii="Times New Roman" w:eastAsia="Times New Roman" w:hAnsi="Times New Roman" w:cs="Times New Roman"/>
          <w:bCs/>
          <w:i/>
          <w:sz w:val="28"/>
          <w:szCs w:val="28"/>
        </w:rPr>
        <w:t>+</w:t>
      </w:r>
      <w:r w:rsidRPr="0038405A">
        <w:rPr>
          <w:rFonts w:ascii="Times New Roman" w:eastAsia="Times New Roman" w:hAnsi="Times New Roman" w:cs="Times New Roman"/>
          <w:bCs/>
          <w:i/>
          <w:sz w:val="28"/>
          <w:szCs w:val="28"/>
          <w:lang w:val="vi-VN"/>
        </w:rPr>
        <w:t xml:space="preserve"> </w:t>
      </w:r>
      <w:r w:rsidRPr="0038405A">
        <w:rPr>
          <w:rFonts w:ascii="Times New Roman" w:eastAsia="Times New Roman" w:hAnsi="Times New Roman" w:cs="Times New Roman"/>
          <w:bCs/>
          <w:sz w:val="28"/>
          <w:szCs w:val="28"/>
          <w:lang w:val="vi-VN"/>
        </w:rPr>
        <w:t>Cơ quan trực tiếp thực hiện:</w:t>
      </w:r>
      <w:r w:rsidRPr="0038405A">
        <w:rPr>
          <w:rFonts w:ascii="Times New Roman" w:eastAsia="Times New Roman" w:hAnsi="Times New Roman" w:cs="Times New Roman"/>
          <w:bCs/>
          <w:sz w:val="28"/>
          <w:szCs w:val="28"/>
        </w:rPr>
        <w:t xml:space="preserve"> </w:t>
      </w:r>
      <w:r w:rsidRPr="0038405A">
        <w:rPr>
          <w:rFonts w:ascii="Times New Roman" w:eastAsia="Times New Roman" w:hAnsi="Times New Roman" w:cs="Times New Roman"/>
          <w:sz w:val="28"/>
          <w:szCs w:val="28"/>
          <w:shd w:val="clear" w:color="auto" w:fill="FFFFFF"/>
        </w:rPr>
        <w:t xml:space="preserve">Sở Tài nguyên và Môi trường tỉnh. </w:t>
      </w:r>
    </w:p>
    <w:p w:rsidR="0038405A" w:rsidRPr="0038405A" w:rsidRDefault="0038405A" w:rsidP="0038405A">
      <w:pPr>
        <w:spacing w:before="120" w:after="0" w:line="240" w:lineRule="auto"/>
        <w:ind w:firstLine="540"/>
        <w:jc w:val="both"/>
        <w:rPr>
          <w:rFonts w:ascii="Times New Roman" w:eastAsia="Times New Roman" w:hAnsi="Times New Roman" w:cs="Times New Roman"/>
          <w:i/>
          <w:sz w:val="28"/>
          <w:szCs w:val="28"/>
        </w:rPr>
      </w:pPr>
      <w:r w:rsidRPr="0038405A">
        <w:rPr>
          <w:rFonts w:ascii="Times New Roman" w:eastAsia="Times New Roman" w:hAnsi="Times New Roman" w:cs="Times New Roman"/>
          <w:b/>
          <w:sz w:val="28"/>
          <w:szCs w:val="28"/>
        </w:rPr>
        <w:t>h. Kết quả thực hiện thủ tục hành chính:</w:t>
      </w:r>
      <w:r w:rsidRPr="0038405A">
        <w:rPr>
          <w:rFonts w:ascii="Times New Roman" w:eastAsia="Times New Roman" w:hAnsi="Times New Roman" w:cs="Times New Roman"/>
          <w:i/>
          <w:sz w:val="28"/>
          <w:szCs w:val="28"/>
        </w:rPr>
        <w:t xml:space="preserve"> </w:t>
      </w:r>
      <w:r w:rsidRPr="0038405A">
        <w:rPr>
          <w:rFonts w:ascii="Times New Roman" w:eastAsia="Times New Roman" w:hAnsi="Times New Roman" w:cs="Times New Roman"/>
          <w:sz w:val="28"/>
          <w:szCs w:val="28"/>
        </w:rPr>
        <w:t>Văn bản góp ý, tổng hợp ý kiến.</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b/>
          <w:sz w:val="28"/>
          <w:szCs w:val="28"/>
        </w:rPr>
        <w:t xml:space="preserve">i. Kinh phí: </w:t>
      </w:r>
      <w:r w:rsidRPr="0038405A">
        <w:rPr>
          <w:rFonts w:ascii="Times New Roman" w:eastAsia="Times New Roman" w:hAnsi="Times New Roman" w:cs="Times New Roman"/>
          <w:sz w:val="28"/>
          <w:szCs w:val="28"/>
        </w:rPr>
        <w:t>Kinh phí tổ chức lấy ý kiến do chủ dự án chi trả.</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b/>
          <w:sz w:val="28"/>
          <w:szCs w:val="28"/>
        </w:rPr>
        <w:t>k. Tên mẫu đơn, báo cáo:</w:t>
      </w:r>
      <w:r w:rsidRPr="0038405A">
        <w:rPr>
          <w:rFonts w:ascii="Times New Roman" w:eastAsia="Times New Roman" w:hAnsi="Times New Roman" w:cs="Times New Roman"/>
          <w:sz w:val="28"/>
          <w:szCs w:val="28"/>
        </w:rPr>
        <w:t xml:space="preserve"> Không quy định.</w:t>
      </w:r>
    </w:p>
    <w:p w:rsidR="0038405A" w:rsidRPr="0038405A" w:rsidRDefault="0038405A" w:rsidP="0038405A">
      <w:pPr>
        <w:widowControl w:val="0"/>
        <w:spacing w:before="120" w:after="0" w:line="320" w:lineRule="exact"/>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lastRenderedPageBreak/>
        <w:t>l.</w:t>
      </w:r>
      <w:r w:rsidRPr="0038405A">
        <w:rPr>
          <w:rFonts w:ascii="Times New Roman" w:eastAsia="Times New Roman" w:hAnsi="Times New Roman" w:cs="Times New Roman"/>
          <w:b/>
          <w:sz w:val="28"/>
          <w:szCs w:val="28"/>
          <w:lang w:val="vi-VN"/>
        </w:rPr>
        <w:t xml:space="preserve"> Yêu cầu, điều kiện: </w:t>
      </w:r>
      <w:r w:rsidRPr="0038405A">
        <w:rPr>
          <w:rFonts w:ascii="Times New Roman" w:eastAsia="Times New Roman" w:hAnsi="Times New Roman" w:cs="Times New Roman"/>
          <w:sz w:val="28"/>
          <w:szCs w:val="28"/>
          <w:lang w:val="vi-VN"/>
        </w:rPr>
        <w:t>không quy định</w:t>
      </w:r>
      <w:r w:rsidRPr="0038405A">
        <w:rPr>
          <w:rFonts w:ascii="Times New Roman" w:eastAsia="Times New Roman" w:hAnsi="Times New Roman" w:cs="Times New Roman"/>
          <w:sz w:val="28"/>
          <w:szCs w:val="28"/>
        </w:rPr>
        <w:t>.</w:t>
      </w:r>
    </w:p>
    <w:p w:rsidR="0038405A" w:rsidRPr="0038405A" w:rsidRDefault="0038405A" w:rsidP="0038405A">
      <w:pPr>
        <w:spacing w:before="120" w:after="0" w:line="240" w:lineRule="auto"/>
        <w:ind w:firstLine="540"/>
        <w:jc w:val="both"/>
        <w:rPr>
          <w:rFonts w:ascii="Times New Roman" w:eastAsia="Times New Roman" w:hAnsi="Times New Roman" w:cs="Times New Roman"/>
          <w:b/>
          <w:sz w:val="28"/>
          <w:szCs w:val="28"/>
        </w:rPr>
      </w:pPr>
      <w:r w:rsidRPr="0038405A">
        <w:rPr>
          <w:rFonts w:ascii="Times New Roman" w:eastAsia="Times New Roman" w:hAnsi="Times New Roman" w:cs="Times New Roman"/>
          <w:b/>
          <w:sz w:val="28"/>
          <w:szCs w:val="28"/>
        </w:rPr>
        <w:t>m. Căn cứ pháp lý:</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rPr>
        <w:t>- Luật Tài nguyên nước năm 2012.</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38405A" w:rsidRPr="0038405A" w:rsidRDefault="0038405A" w:rsidP="0038405A">
      <w:pPr>
        <w:spacing w:before="120" w:after="0" w:line="240" w:lineRule="auto"/>
        <w:ind w:firstLine="540"/>
        <w:jc w:val="both"/>
        <w:rPr>
          <w:rFonts w:ascii="Times New Roman" w:eastAsia="Times New Roman" w:hAnsi="Times New Roman" w:cs="Times New Roman"/>
          <w:sz w:val="28"/>
          <w:szCs w:val="28"/>
        </w:rPr>
      </w:pPr>
      <w:r w:rsidRPr="0038405A">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38405A" w:rsidRPr="0038405A" w:rsidRDefault="0038405A" w:rsidP="0038405A">
      <w:pPr>
        <w:spacing w:before="120" w:after="0" w:line="240" w:lineRule="auto"/>
        <w:jc w:val="both"/>
        <w:rPr>
          <w:rFonts w:ascii="Times New Roman" w:eastAsia="Times New Roman" w:hAnsi="Times New Roman" w:cs="Times New Roman"/>
          <w:b/>
          <w:sz w:val="28"/>
          <w:szCs w:val="28"/>
        </w:rPr>
      </w:pPr>
    </w:p>
    <w:p w:rsidR="009A3500" w:rsidRDefault="009A3500"/>
    <w:sectPr w:rsidR="009A3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405A"/>
    <w:rsid w:val="0038405A"/>
    <w:rsid w:val="009A3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2016-11-16T14:17:00Z</dcterms:created>
  <dcterms:modified xsi:type="dcterms:W3CDTF">2016-11-16T14:17:00Z</dcterms:modified>
</cp:coreProperties>
</file>